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10" w:rsidRDefault="00B21610" w:rsidP="00B216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10" w:rsidRPr="007B5E4E" w:rsidRDefault="00B21610" w:rsidP="00B21610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B21610" w:rsidRPr="007B5E4E" w:rsidRDefault="00B21610" w:rsidP="00B21610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B21610" w:rsidRPr="007B5E4E" w:rsidRDefault="00B21610" w:rsidP="00B21610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B21610" w:rsidRPr="001D4287" w:rsidRDefault="00B21610" w:rsidP="00B21610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B21610" w:rsidRPr="001D4287" w:rsidRDefault="00B21610" w:rsidP="00B21610">
      <w:pPr>
        <w:jc w:val="center"/>
        <w:rPr>
          <w:sz w:val="28"/>
          <w:szCs w:val="28"/>
        </w:rPr>
      </w:pPr>
    </w:p>
    <w:p w:rsidR="00B21610" w:rsidRDefault="00B21610" w:rsidP="00B2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1610" w:rsidRDefault="00B21610" w:rsidP="00B21610">
      <w:pPr>
        <w:jc w:val="center"/>
        <w:rPr>
          <w:b/>
          <w:sz w:val="28"/>
          <w:szCs w:val="28"/>
        </w:rPr>
      </w:pPr>
    </w:p>
    <w:p w:rsidR="00B21610" w:rsidRPr="00B21610" w:rsidRDefault="00B21610" w:rsidP="00B21610">
      <w:pPr>
        <w:rPr>
          <w:b/>
          <w:sz w:val="28"/>
          <w:szCs w:val="28"/>
        </w:rPr>
      </w:pPr>
      <w:r w:rsidRPr="00B21610">
        <w:rPr>
          <w:b/>
          <w:sz w:val="28"/>
          <w:szCs w:val="28"/>
        </w:rPr>
        <w:t xml:space="preserve">от </w:t>
      </w:r>
      <w:r w:rsidRPr="00B21610">
        <w:rPr>
          <w:b/>
          <w:sz w:val="28"/>
          <w:szCs w:val="28"/>
          <w:u w:val="single"/>
        </w:rPr>
        <w:t>24 февраля 2016 года</w:t>
      </w:r>
      <w:r w:rsidRPr="00B21610">
        <w:rPr>
          <w:b/>
          <w:sz w:val="28"/>
          <w:szCs w:val="28"/>
        </w:rPr>
        <w:t xml:space="preserve">                                                                            № </w:t>
      </w:r>
      <w:r w:rsidRPr="00B21610">
        <w:rPr>
          <w:b/>
          <w:sz w:val="28"/>
          <w:szCs w:val="28"/>
          <w:u w:val="single"/>
        </w:rPr>
        <w:t xml:space="preserve"> 10</w:t>
      </w:r>
      <w:r w:rsidRPr="00B21610">
        <w:rPr>
          <w:b/>
          <w:sz w:val="28"/>
          <w:szCs w:val="28"/>
        </w:rPr>
        <w:t xml:space="preserve"> </w:t>
      </w:r>
    </w:p>
    <w:p w:rsidR="00347BAC" w:rsidRPr="00B21610" w:rsidRDefault="00347BAC" w:rsidP="000C191C">
      <w:pPr>
        <w:pStyle w:val="21"/>
        <w:tabs>
          <w:tab w:val="left" w:pos="708"/>
        </w:tabs>
        <w:spacing w:after="0" w:line="240" w:lineRule="auto"/>
        <w:ind w:right="4675"/>
        <w:jc w:val="both"/>
        <w:rPr>
          <w:b/>
        </w:rPr>
      </w:pPr>
      <w:r w:rsidRPr="00B21610">
        <w:rPr>
          <w:b/>
        </w:rPr>
        <w:t>О</w:t>
      </w:r>
      <w:r w:rsidR="002E02D5" w:rsidRPr="00B21610">
        <w:rPr>
          <w:b/>
        </w:rPr>
        <w:t xml:space="preserve"> внесении изменений в </w:t>
      </w:r>
      <w:r w:rsidR="0002229A" w:rsidRPr="00B21610">
        <w:rPr>
          <w:b/>
        </w:rPr>
        <w:t>р</w:t>
      </w:r>
      <w:r w:rsidR="00794E6E" w:rsidRPr="00B21610">
        <w:rPr>
          <w:b/>
        </w:rPr>
        <w:t>ешени</w:t>
      </w:r>
      <w:r w:rsidR="009F0A7C" w:rsidRPr="00B21610">
        <w:rPr>
          <w:b/>
        </w:rPr>
        <w:t>е</w:t>
      </w:r>
      <w:r w:rsidR="00794E6E" w:rsidRPr="00B21610">
        <w:rPr>
          <w:b/>
        </w:rPr>
        <w:t xml:space="preserve"> совета </w:t>
      </w:r>
      <w:r w:rsidR="000C191C" w:rsidRPr="00B21610">
        <w:rPr>
          <w:b/>
        </w:rPr>
        <w:t>депутатов муниципального</w:t>
      </w:r>
      <w:r w:rsidR="00794E6E" w:rsidRPr="00B21610">
        <w:rPr>
          <w:b/>
        </w:rPr>
        <w:t xml:space="preserve"> образования «Город Гатчина» Гатчинского муниципального района </w:t>
      </w:r>
      <w:r w:rsidR="000C191C" w:rsidRPr="00B21610">
        <w:rPr>
          <w:b/>
        </w:rPr>
        <w:t xml:space="preserve">«Об утверждении Положения об организации деятельности общественных советов на территории </w:t>
      </w:r>
      <w:proofErr w:type="gramStart"/>
      <w:r w:rsidR="000C191C" w:rsidRPr="00B21610">
        <w:rPr>
          <w:b/>
        </w:rPr>
        <w:t>г</w:t>
      </w:r>
      <w:proofErr w:type="gramEnd"/>
      <w:r w:rsidR="000C191C" w:rsidRPr="00B21610">
        <w:rPr>
          <w:b/>
        </w:rPr>
        <w:t>. Гатчина, являющегося административным центром муниципального образования «Город Гатчина» Гатчинского муниципального района Ленинградской области»</w:t>
      </w:r>
      <w:r w:rsidR="009F0A7C" w:rsidRPr="00B21610">
        <w:rPr>
          <w:b/>
        </w:rPr>
        <w:t xml:space="preserve"> от 28 октября 2015 г. № 47</w:t>
      </w:r>
    </w:p>
    <w:p w:rsidR="00347BAC" w:rsidRDefault="00347BAC" w:rsidP="00347BAC">
      <w:pPr>
        <w:pStyle w:val="21"/>
        <w:tabs>
          <w:tab w:val="left" w:pos="708"/>
        </w:tabs>
        <w:spacing w:line="240" w:lineRule="auto"/>
        <w:ind w:right="4675"/>
      </w:pPr>
    </w:p>
    <w:p w:rsidR="000C191C" w:rsidRPr="000C191C" w:rsidRDefault="000C191C" w:rsidP="000C191C">
      <w:pPr>
        <w:pStyle w:val="21"/>
        <w:tabs>
          <w:tab w:val="left" w:pos="708"/>
        </w:tabs>
        <w:spacing w:line="240" w:lineRule="auto"/>
        <w:ind w:right="4675"/>
        <w:rPr>
          <w:sz w:val="28"/>
          <w:szCs w:val="28"/>
        </w:rPr>
      </w:pPr>
    </w:p>
    <w:p w:rsidR="00347BAC" w:rsidRDefault="000C191C" w:rsidP="00347BAC">
      <w:pPr>
        <w:ind w:right="-5" w:firstLine="540"/>
        <w:jc w:val="both"/>
        <w:rPr>
          <w:sz w:val="28"/>
          <w:szCs w:val="28"/>
        </w:rPr>
      </w:pPr>
      <w:proofErr w:type="gramStart"/>
      <w:r w:rsidRPr="000C191C">
        <w:rPr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областным законом Ленинградской области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Уставом МО «Город Гатчина», сов</w:t>
      </w:r>
      <w:r w:rsidR="00B21610">
        <w:rPr>
          <w:sz w:val="28"/>
          <w:szCs w:val="28"/>
        </w:rPr>
        <w:t>ет депутатов МО «Город Гатчина»</w:t>
      </w:r>
      <w:proofErr w:type="gramEnd"/>
    </w:p>
    <w:p w:rsidR="000C191C" w:rsidRPr="000C191C" w:rsidRDefault="000C191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 </w:t>
      </w:r>
    </w:p>
    <w:p w:rsidR="00AC6A40" w:rsidRPr="00F84B58" w:rsidRDefault="00AC6A40" w:rsidP="00F84B58">
      <w:pPr>
        <w:ind w:right="-5"/>
        <w:jc w:val="center"/>
        <w:rPr>
          <w:b/>
          <w:sz w:val="28"/>
          <w:szCs w:val="28"/>
        </w:rPr>
      </w:pPr>
    </w:p>
    <w:p w:rsidR="00AC6A40" w:rsidRPr="00F84B58" w:rsidRDefault="00AC6A40" w:rsidP="00F84B58">
      <w:pPr>
        <w:pStyle w:val="ac"/>
        <w:numPr>
          <w:ilvl w:val="0"/>
          <w:numId w:val="14"/>
        </w:numPr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B58">
        <w:rPr>
          <w:rFonts w:ascii="Times New Roman" w:hAnsi="Times New Roman"/>
          <w:sz w:val="28"/>
          <w:szCs w:val="28"/>
        </w:rPr>
        <w:t xml:space="preserve">Внести изменения </w:t>
      </w:r>
      <w:r w:rsidR="0002229A" w:rsidRPr="00F84B58">
        <w:rPr>
          <w:rFonts w:ascii="Times New Roman" w:hAnsi="Times New Roman"/>
          <w:sz w:val="28"/>
          <w:szCs w:val="28"/>
        </w:rPr>
        <w:t xml:space="preserve">в решение совета депутатов муниципального образования «Город Гатчина» Гатчинского муниципального района </w:t>
      </w:r>
      <w:r w:rsidR="00B21610" w:rsidRPr="00F84B58">
        <w:rPr>
          <w:rFonts w:ascii="Times New Roman" w:hAnsi="Times New Roman"/>
          <w:sz w:val="28"/>
          <w:szCs w:val="28"/>
        </w:rPr>
        <w:t xml:space="preserve">от 28 октября 2015 г. № 47 </w:t>
      </w:r>
      <w:r w:rsidR="0002229A" w:rsidRPr="00F84B58">
        <w:rPr>
          <w:rFonts w:ascii="Times New Roman" w:hAnsi="Times New Roman"/>
          <w:sz w:val="28"/>
          <w:szCs w:val="28"/>
        </w:rPr>
        <w:t xml:space="preserve">«Об утверждении Положения об организации деятельности общественных советов на территории г. Гатчина, являющегося административным центром муниципального образования «Город Гатчина» Гатчинского муниципального района Ленинградской области», дополнив </w:t>
      </w:r>
      <w:r w:rsidRPr="00F84B58">
        <w:rPr>
          <w:rFonts w:ascii="Times New Roman" w:hAnsi="Times New Roman"/>
          <w:sz w:val="28"/>
          <w:szCs w:val="28"/>
        </w:rPr>
        <w:t xml:space="preserve"> Приложение</w:t>
      </w:r>
      <w:r w:rsidR="009F0A7C" w:rsidRPr="00F84B58">
        <w:rPr>
          <w:rFonts w:ascii="Times New Roman" w:hAnsi="Times New Roman"/>
          <w:sz w:val="28"/>
          <w:szCs w:val="28"/>
        </w:rPr>
        <w:t xml:space="preserve"> 1</w:t>
      </w:r>
      <w:r w:rsidRPr="00F84B58">
        <w:rPr>
          <w:rFonts w:ascii="Times New Roman" w:hAnsi="Times New Roman"/>
          <w:sz w:val="28"/>
          <w:szCs w:val="28"/>
        </w:rPr>
        <w:t xml:space="preserve"> к </w:t>
      </w:r>
      <w:r w:rsidR="009F0A7C" w:rsidRPr="00F84B58">
        <w:rPr>
          <w:rFonts w:ascii="Times New Roman" w:hAnsi="Times New Roman"/>
          <w:sz w:val="28"/>
          <w:szCs w:val="28"/>
        </w:rPr>
        <w:t>Положению об организации деятельности общественных советов на территории г. Гатчина, являющегося административным центром</w:t>
      </w:r>
      <w:proofErr w:type="gramEnd"/>
      <w:r w:rsidR="009F0A7C" w:rsidRPr="00F84B58">
        <w:rPr>
          <w:rFonts w:ascii="Times New Roman" w:hAnsi="Times New Roman"/>
          <w:sz w:val="28"/>
          <w:szCs w:val="28"/>
        </w:rPr>
        <w:t xml:space="preserve"> муниципального образования «Город Гатчина» Гатчинского муниципального района Ленинградской области</w:t>
      </w:r>
      <w:r w:rsidR="0002229A" w:rsidRPr="00F84B58">
        <w:rPr>
          <w:rFonts w:ascii="Times New Roman" w:hAnsi="Times New Roman"/>
          <w:sz w:val="28"/>
          <w:szCs w:val="28"/>
        </w:rPr>
        <w:t xml:space="preserve"> пунктом 2 следующего содержания:</w:t>
      </w:r>
      <w:r w:rsidR="009F0A7C" w:rsidRPr="00F84B58">
        <w:rPr>
          <w:rFonts w:ascii="Times New Roman" w:hAnsi="Times New Roman"/>
          <w:sz w:val="28"/>
          <w:szCs w:val="28"/>
        </w:rPr>
        <w:t xml:space="preserve"> </w:t>
      </w:r>
    </w:p>
    <w:p w:rsidR="00F84B58" w:rsidRPr="00F84B58" w:rsidRDefault="00F84B58" w:rsidP="00F84B58">
      <w:pPr>
        <w:jc w:val="both"/>
        <w:rPr>
          <w:sz w:val="28"/>
          <w:szCs w:val="28"/>
        </w:rPr>
      </w:pPr>
    </w:p>
    <w:p w:rsidR="008A49E5" w:rsidRPr="008A49E5" w:rsidRDefault="008A49E5" w:rsidP="009F0A7C">
      <w:pPr>
        <w:jc w:val="both"/>
        <w:rPr>
          <w:sz w:val="28"/>
          <w:szCs w:val="28"/>
        </w:rPr>
      </w:pPr>
    </w:p>
    <w:tbl>
      <w:tblPr>
        <w:tblW w:w="92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602"/>
        <w:gridCol w:w="2580"/>
        <w:gridCol w:w="2410"/>
      </w:tblGrid>
      <w:tr w:rsidR="008A49E5" w:rsidRPr="008C2B1F" w:rsidTr="0002229A">
        <w:tc>
          <w:tcPr>
            <w:tcW w:w="617" w:type="dxa"/>
            <w:vAlign w:val="center"/>
          </w:tcPr>
          <w:p w:rsidR="008A49E5" w:rsidRPr="00280AE4" w:rsidRDefault="008A49E5" w:rsidP="007D4376">
            <w:pPr>
              <w:jc w:val="center"/>
            </w:pPr>
            <w:r w:rsidRPr="00280AE4">
              <w:lastRenderedPageBreak/>
              <w:t>№</w:t>
            </w:r>
          </w:p>
          <w:p w:rsidR="008A49E5" w:rsidRPr="00280AE4" w:rsidRDefault="008A49E5" w:rsidP="007D4376">
            <w:pPr>
              <w:jc w:val="center"/>
            </w:pPr>
            <w:proofErr w:type="spellStart"/>
            <w:proofErr w:type="gramStart"/>
            <w:r w:rsidRPr="00280AE4">
              <w:t>п</w:t>
            </w:r>
            <w:proofErr w:type="spellEnd"/>
            <w:proofErr w:type="gramEnd"/>
            <w:r w:rsidRPr="00280AE4">
              <w:t>/</w:t>
            </w:r>
            <w:proofErr w:type="spellStart"/>
            <w:r w:rsidRPr="00280AE4">
              <w:t>п</w:t>
            </w:r>
            <w:proofErr w:type="spellEnd"/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8A49E5" w:rsidRDefault="008A49E5" w:rsidP="007D4376">
            <w:pPr>
              <w:jc w:val="center"/>
            </w:pPr>
            <w:r>
              <w:t xml:space="preserve">Наименование </w:t>
            </w:r>
          </w:p>
          <w:p w:rsidR="008A49E5" w:rsidRPr="00280AE4" w:rsidRDefault="008A49E5" w:rsidP="007D4376">
            <w:pPr>
              <w:jc w:val="center"/>
            </w:pPr>
            <w:r>
              <w:t>общественного совета и границы частей территории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8A49E5" w:rsidRPr="00280AE4" w:rsidRDefault="008A49E5" w:rsidP="007D4376">
            <w:pPr>
              <w:jc w:val="center"/>
            </w:pPr>
            <w:r>
              <w:t>Количество членов</w:t>
            </w:r>
            <w:r w:rsidRPr="00280AE4">
              <w:t xml:space="preserve"> </w:t>
            </w:r>
            <w:r>
              <w:t>о</w:t>
            </w:r>
            <w:r w:rsidRPr="00280AE4">
              <w:t>бщественно</w:t>
            </w:r>
            <w:r>
              <w:t xml:space="preserve">го </w:t>
            </w:r>
            <w:r w:rsidRPr="00280AE4">
              <w:t>совет</w:t>
            </w:r>
            <w:r>
              <w:t>а</w:t>
            </w:r>
          </w:p>
        </w:tc>
        <w:tc>
          <w:tcPr>
            <w:tcW w:w="2410" w:type="dxa"/>
            <w:vAlign w:val="center"/>
          </w:tcPr>
          <w:p w:rsidR="008A49E5" w:rsidRPr="00280AE4" w:rsidRDefault="008A49E5" w:rsidP="007D4376">
            <w:pPr>
              <w:jc w:val="center"/>
            </w:pPr>
            <w:r w:rsidRPr="00280AE4">
              <w:t>Количество зарегистрированных граждан</w:t>
            </w:r>
          </w:p>
        </w:tc>
      </w:tr>
      <w:tr w:rsidR="008A49E5" w:rsidRPr="008C2B1F" w:rsidTr="0002229A">
        <w:tc>
          <w:tcPr>
            <w:tcW w:w="617" w:type="dxa"/>
          </w:tcPr>
          <w:p w:rsidR="008A49E5" w:rsidRPr="00280AE4" w:rsidRDefault="007D4376" w:rsidP="007D437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A49E5" w:rsidRPr="00280AE4">
              <w:rPr>
                <w:szCs w:val="28"/>
              </w:rPr>
              <w:t>.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:rsidR="008A49E5" w:rsidRDefault="008A49E5" w:rsidP="0002229A">
            <w:r>
              <w:t xml:space="preserve">Часть территории </w:t>
            </w:r>
            <w:proofErr w:type="gramStart"/>
            <w:r>
              <w:t>г</w:t>
            </w:r>
            <w:proofErr w:type="gramEnd"/>
            <w:r>
              <w:t>. Гатчина №2</w:t>
            </w:r>
          </w:p>
          <w:p w:rsidR="008A49E5" w:rsidRPr="00280AE4" w:rsidRDefault="008A49E5" w:rsidP="0002229A">
            <w:pPr>
              <w:rPr>
                <w:sz w:val="10"/>
                <w:szCs w:val="10"/>
              </w:rPr>
            </w:pPr>
          </w:p>
          <w:p w:rsidR="007D4376" w:rsidRDefault="008A49E5" w:rsidP="0002229A">
            <w:r>
              <w:t>Г</w:t>
            </w:r>
            <w:r w:rsidRPr="00280AE4">
              <w:t xml:space="preserve">раницы части территории </w:t>
            </w:r>
            <w:proofErr w:type="gramStart"/>
            <w:r w:rsidR="0002229A" w:rsidRPr="00280AE4">
              <w:t>г</w:t>
            </w:r>
            <w:proofErr w:type="gramEnd"/>
            <w:r w:rsidR="0002229A" w:rsidRPr="00280AE4">
              <w:t>. Гатчины</w:t>
            </w:r>
            <w:r w:rsidRPr="00280AE4">
              <w:t xml:space="preserve"> включены</w:t>
            </w:r>
            <w:r w:rsidR="007D4376">
              <w:t>:</w:t>
            </w:r>
            <w:r w:rsidRPr="00280AE4">
              <w:t xml:space="preserve"> </w:t>
            </w:r>
          </w:p>
          <w:p w:rsidR="008A49E5" w:rsidRPr="007D4376" w:rsidRDefault="008A49E5" w:rsidP="0002229A">
            <w:r w:rsidRPr="007D4376">
              <w:t>- ул. Красных</w:t>
            </w:r>
            <w:r w:rsidR="0002229A">
              <w:t xml:space="preserve"> </w:t>
            </w:r>
            <w:r w:rsidRPr="007D4376">
              <w:t xml:space="preserve">Военлетов д.7, д.9, д.9 корп. 1, д.11; </w:t>
            </w:r>
          </w:p>
          <w:p w:rsidR="008A49E5" w:rsidRPr="007D4376" w:rsidRDefault="008A49E5" w:rsidP="0002229A">
            <w:proofErr w:type="gramStart"/>
            <w:r w:rsidRPr="007D4376">
              <w:t>- ул. А.</w:t>
            </w:r>
            <w:r w:rsidR="0002229A">
              <w:t xml:space="preserve"> </w:t>
            </w:r>
            <w:r w:rsidRPr="007D4376">
              <w:t>Зверевой</w:t>
            </w:r>
            <w:r w:rsidR="0002229A">
              <w:t xml:space="preserve"> </w:t>
            </w:r>
            <w:r w:rsidRPr="007D4376">
              <w:t>д.7Б,</w:t>
            </w:r>
            <w:r w:rsidR="0002229A">
              <w:t xml:space="preserve"> </w:t>
            </w:r>
            <w:r w:rsidRPr="007D4376">
              <w:t>д.18 корп.1, д.18 корп.2, д.18 корп.3, д.20, д.20 корп.1, д.20 корп.</w:t>
            </w:r>
            <w:r w:rsidR="0002229A">
              <w:t xml:space="preserve"> </w:t>
            </w:r>
            <w:r w:rsidRPr="007D4376">
              <w:t>2, д.22;</w:t>
            </w:r>
            <w:proofErr w:type="gramEnd"/>
          </w:p>
          <w:p w:rsidR="008A49E5" w:rsidRPr="007D4376" w:rsidRDefault="008A49E5" w:rsidP="0002229A">
            <w:r w:rsidRPr="007D4376">
              <w:t>- ул. Сандалова д.2;</w:t>
            </w:r>
          </w:p>
          <w:p w:rsidR="008A49E5" w:rsidRPr="007D4376" w:rsidRDefault="008A49E5" w:rsidP="0002229A">
            <w:r w:rsidRPr="007D4376">
              <w:t>- ул. Киевская д.23, д.25, д.27</w:t>
            </w:r>
          </w:p>
          <w:p w:rsidR="008A49E5" w:rsidRPr="00280AE4" w:rsidRDefault="008A49E5" w:rsidP="008A49E5">
            <w:pPr>
              <w:rPr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8A49E5" w:rsidRPr="00280AE4" w:rsidRDefault="008A49E5" w:rsidP="007D4376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8A49E5" w:rsidRPr="00280AE4" w:rsidRDefault="008A49E5" w:rsidP="007D4376">
            <w:pPr>
              <w:jc w:val="center"/>
            </w:pPr>
            <w:r w:rsidRPr="00280AE4">
              <w:t>3</w:t>
            </w:r>
            <w:r w:rsidR="007D4376">
              <w:t>200</w:t>
            </w:r>
          </w:p>
        </w:tc>
      </w:tr>
    </w:tbl>
    <w:p w:rsidR="008A49E5" w:rsidRPr="009F0A7C" w:rsidRDefault="008A49E5" w:rsidP="009F0A7C">
      <w:pPr>
        <w:jc w:val="both"/>
        <w:rPr>
          <w:sz w:val="28"/>
          <w:szCs w:val="28"/>
        </w:rPr>
      </w:pPr>
    </w:p>
    <w:p w:rsidR="009F0A7C" w:rsidRDefault="009F0A7C" w:rsidP="005759D2">
      <w:pPr>
        <w:ind w:left="284"/>
        <w:jc w:val="both"/>
        <w:rPr>
          <w:sz w:val="28"/>
          <w:szCs w:val="28"/>
        </w:rPr>
      </w:pPr>
    </w:p>
    <w:p w:rsidR="004E7A93" w:rsidRDefault="00AC6A40" w:rsidP="004E7A93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Н</w:t>
      </w:r>
      <w:r w:rsidR="00347BAC">
        <w:rPr>
          <w:sz w:val="28"/>
          <w:szCs w:val="28"/>
        </w:rPr>
        <w:t xml:space="preserve">астоящее решение вступает в силу со дня </w:t>
      </w:r>
      <w:r w:rsidR="00773615">
        <w:rPr>
          <w:sz w:val="28"/>
          <w:szCs w:val="28"/>
        </w:rPr>
        <w:t>официального опубликования</w:t>
      </w:r>
      <w:r w:rsidR="004E7A93">
        <w:rPr>
          <w:sz w:val="28"/>
          <w:szCs w:val="28"/>
        </w:rPr>
        <w:t>,</w:t>
      </w:r>
      <w:r w:rsidR="004E7A93" w:rsidRPr="004E7A93">
        <w:rPr>
          <w:sz w:val="28"/>
          <w:szCs w:val="28"/>
        </w:rPr>
        <w:t xml:space="preserve"> </w:t>
      </w:r>
      <w:r w:rsidR="004E7A93">
        <w:rPr>
          <w:sz w:val="28"/>
          <w:szCs w:val="28"/>
        </w:rPr>
        <w:t>подлежит размещению на официальном сайте администрации Гатчинского муниципального района.</w:t>
      </w:r>
    </w:p>
    <w:p w:rsidR="00347BAC" w:rsidRDefault="00347BAC" w:rsidP="00AC6A40">
      <w:pPr>
        <w:jc w:val="both"/>
        <w:rPr>
          <w:sz w:val="28"/>
          <w:szCs w:val="28"/>
        </w:rPr>
      </w:pPr>
    </w:p>
    <w:p w:rsidR="00347BAC" w:rsidRDefault="00347BAC" w:rsidP="00347BAC">
      <w:pPr>
        <w:ind w:right="-5" w:firstLine="540"/>
        <w:jc w:val="both"/>
        <w:rPr>
          <w:sz w:val="16"/>
          <w:szCs w:val="16"/>
        </w:rPr>
      </w:pPr>
    </w:p>
    <w:p w:rsidR="0002229A" w:rsidRDefault="0002229A" w:rsidP="00347BAC">
      <w:pPr>
        <w:ind w:right="-5" w:firstLine="540"/>
        <w:jc w:val="both"/>
        <w:rPr>
          <w:sz w:val="16"/>
          <w:szCs w:val="16"/>
        </w:rPr>
      </w:pPr>
    </w:p>
    <w:p w:rsidR="0002229A" w:rsidRDefault="0002229A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7D4376" w:rsidRDefault="007D4376" w:rsidP="00347BAC">
      <w:pPr>
        <w:ind w:right="-5" w:firstLine="540"/>
        <w:jc w:val="both"/>
        <w:rPr>
          <w:sz w:val="16"/>
          <w:szCs w:val="16"/>
        </w:rPr>
      </w:pPr>
    </w:p>
    <w:p w:rsidR="00347BAC" w:rsidRPr="00FC3E24" w:rsidRDefault="00347BAC" w:rsidP="00347BAC">
      <w:pPr>
        <w:ind w:right="-5" w:firstLine="540"/>
        <w:jc w:val="both"/>
        <w:rPr>
          <w:sz w:val="16"/>
          <w:szCs w:val="16"/>
        </w:rPr>
      </w:pPr>
    </w:p>
    <w:p w:rsidR="00347BAC" w:rsidRPr="001E23A4" w:rsidRDefault="007D4376" w:rsidP="00347BAC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>Глава МО</w:t>
      </w:r>
      <w:r w:rsidR="00347BAC">
        <w:rPr>
          <w:sz w:val="28"/>
          <w:szCs w:val="28"/>
        </w:rPr>
        <w:t xml:space="preserve"> «Город </w:t>
      </w:r>
      <w:r w:rsidR="000E360A">
        <w:rPr>
          <w:sz w:val="28"/>
          <w:szCs w:val="28"/>
        </w:rPr>
        <w:t>Гатчина»,</w:t>
      </w:r>
    </w:p>
    <w:p w:rsidR="00347BAC" w:rsidRDefault="000E360A" w:rsidP="00347BA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7BAC">
        <w:rPr>
          <w:sz w:val="28"/>
          <w:szCs w:val="28"/>
        </w:rPr>
        <w:t>редседатель совета депутатов</w:t>
      </w:r>
    </w:p>
    <w:p w:rsidR="00347BAC" w:rsidRPr="001E23A4" w:rsidRDefault="00347BAC" w:rsidP="00347BA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r w:rsidR="007D4376">
        <w:rPr>
          <w:sz w:val="28"/>
          <w:szCs w:val="28"/>
        </w:rPr>
        <w:t xml:space="preserve">Гатчина» </w:t>
      </w:r>
      <w:r w:rsidR="007D4376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1E23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7D43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В.А. </w:t>
      </w:r>
      <w:r w:rsidRPr="001E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</w:t>
      </w: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02229A" w:rsidRDefault="0002229A" w:rsidP="00347BAC">
      <w:pPr>
        <w:ind w:right="-5"/>
        <w:jc w:val="both"/>
        <w:rPr>
          <w:sz w:val="28"/>
          <w:szCs w:val="28"/>
        </w:rPr>
      </w:pPr>
    </w:p>
    <w:p w:rsidR="0002229A" w:rsidRDefault="0002229A" w:rsidP="00347BAC">
      <w:pPr>
        <w:ind w:right="-5"/>
        <w:jc w:val="both"/>
        <w:rPr>
          <w:sz w:val="28"/>
          <w:szCs w:val="28"/>
        </w:rPr>
      </w:pPr>
    </w:p>
    <w:p w:rsidR="0002229A" w:rsidRDefault="0002229A" w:rsidP="00347BAC">
      <w:pPr>
        <w:ind w:right="-5"/>
        <w:jc w:val="both"/>
        <w:rPr>
          <w:sz w:val="28"/>
          <w:szCs w:val="28"/>
        </w:rPr>
      </w:pPr>
    </w:p>
    <w:p w:rsidR="0002229A" w:rsidRDefault="0002229A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sectPr w:rsidR="00205E1F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E023A"/>
    <w:multiLevelType w:val="hybridMultilevel"/>
    <w:tmpl w:val="487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5FE1"/>
    <w:multiLevelType w:val="hybridMultilevel"/>
    <w:tmpl w:val="2AAC78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9D1C60"/>
    <w:multiLevelType w:val="hybridMultilevel"/>
    <w:tmpl w:val="88D4D376"/>
    <w:lvl w:ilvl="0" w:tplc="061A53FE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D6730F7"/>
    <w:multiLevelType w:val="hybridMultilevel"/>
    <w:tmpl w:val="3D369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FCD3C3A"/>
    <w:multiLevelType w:val="hybridMultilevel"/>
    <w:tmpl w:val="8FFE8D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5109E5"/>
    <w:multiLevelType w:val="hybridMultilevel"/>
    <w:tmpl w:val="9E20A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9A6297"/>
    <w:multiLevelType w:val="hybridMultilevel"/>
    <w:tmpl w:val="318E6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645128"/>
    <w:multiLevelType w:val="hybridMultilevel"/>
    <w:tmpl w:val="6BB80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5DD7919"/>
    <w:multiLevelType w:val="hybridMultilevel"/>
    <w:tmpl w:val="F5BE32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229A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191C"/>
    <w:rsid w:val="000C282D"/>
    <w:rsid w:val="000C45C2"/>
    <w:rsid w:val="000C61DA"/>
    <w:rsid w:val="000D0C3B"/>
    <w:rsid w:val="000D63DE"/>
    <w:rsid w:val="000E0DE1"/>
    <w:rsid w:val="000E2D26"/>
    <w:rsid w:val="000E360A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1F774F"/>
    <w:rsid w:val="00201F2C"/>
    <w:rsid w:val="00205E1F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4D39"/>
    <w:rsid w:val="00265DB3"/>
    <w:rsid w:val="0027333A"/>
    <w:rsid w:val="00281C60"/>
    <w:rsid w:val="00282040"/>
    <w:rsid w:val="00287BA6"/>
    <w:rsid w:val="00291DD8"/>
    <w:rsid w:val="00295702"/>
    <w:rsid w:val="002B0F6A"/>
    <w:rsid w:val="002C491D"/>
    <w:rsid w:val="002D0172"/>
    <w:rsid w:val="002D598D"/>
    <w:rsid w:val="002E02D5"/>
    <w:rsid w:val="002F122A"/>
    <w:rsid w:val="0030420C"/>
    <w:rsid w:val="00305D68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A2382"/>
    <w:rsid w:val="003B27C7"/>
    <w:rsid w:val="003B7BDE"/>
    <w:rsid w:val="003C362D"/>
    <w:rsid w:val="003C6DFF"/>
    <w:rsid w:val="003D6C42"/>
    <w:rsid w:val="003D7F7A"/>
    <w:rsid w:val="003E2855"/>
    <w:rsid w:val="003F142E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0806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80"/>
    <w:rsid w:val="004C25C5"/>
    <w:rsid w:val="004C5116"/>
    <w:rsid w:val="004C7EC8"/>
    <w:rsid w:val="004D421C"/>
    <w:rsid w:val="004D4E3F"/>
    <w:rsid w:val="004D59B9"/>
    <w:rsid w:val="004D6A92"/>
    <w:rsid w:val="004E7A93"/>
    <w:rsid w:val="004E7CEF"/>
    <w:rsid w:val="005025BC"/>
    <w:rsid w:val="0050288B"/>
    <w:rsid w:val="00503DEB"/>
    <w:rsid w:val="00514111"/>
    <w:rsid w:val="0054414C"/>
    <w:rsid w:val="00547DB5"/>
    <w:rsid w:val="00551D0F"/>
    <w:rsid w:val="005603A2"/>
    <w:rsid w:val="00562ED1"/>
    <w:rsid w:val="00563783"/>
    <w:rsid w:val="0056386C"/>
    <w:rsid w:val="005759D2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36F4A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D7A89"/>
    <w:rsid w:val="006E2EED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370A5"/>
    <w:rsid w:val="00747DB1"/>
    <w:rsid w:val="00761492"/>
    <w:rsid w:val="00762E20"/>
    <w:rsid w:val="00770BD0"/>
    <w:rsid w:val="00773615"/>
    <w:rsid w:val="00774A99"/>
    <w:rsid w:val="00775F00"/>
    <w:rsid w:val="007772E6"/>
    <w:rsid w:val="00780EA9"/>
    <w:rsid w:val="00782405"/>
    <w:rsid w:val="00794E6E"/>
    <w:rsid w:val="0079792A"/>
    <w:rsid w:val="007A0911"/>
    <w:rsid w:val="007B178B"/>
    <w:rsid w:val="007B60CD"/>
    <w:rsid w:val="007C0957"/>
    <w:rsid w:val="007C1E0F"/>
    <w:rsid w:val="007C4941"/>
    <w:rsid w:val="007C5A2A"/>
    <w:rsid w:val="007C6C10"/>
    <w:rsid w:val="007D4376"/>
    <w:rsid w:val="007E0893"/>
    <w:rsid w:val="007E1794"/>
    <w:rsid w:val="007E7E94"/>
    <w:rsid w:val="00807BF4"/>
    <w:rsid w:val="00812070"/>
    <w:rsid w:val="00821D41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A49E5"/>
    <w:rsid w:val="008B570A"/>
    <w:rsid w:val="008B6411"/>
    <w:rsid w:val="008C7566"/>
    <w:rsid w:val="008C79DA"/>
    <w:rsid w:val="008D4622"/>
    <w:rsid w:val="008E36FD"/>
    <w:rsid w:val="008F065B"/>
    <w:rsid w:val="008F4B0E"/>
    <w:rsid w:val="008F7A4B"/>
    <w:rsid w:val="009033D0"/>
    <w:rsid w:val="009042E4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4A40"/>
    <w:rsid w:val="00954ED7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0A7C"/>
    <w:rsid w:val="009F1615"/>
    <w:rsid w:val="00A0252F"/>
    <w:rsid w:val="00A14615"/>
    <w:rsid w:val="00A170DF"/>
    <w:rsid w:val="00A3659C"/>
    <w:rsid w:val="00A37EA4"/>
    <w:rsid w:val="00A506CF"/>
    <w:rsid w:val="00A50FDF"/>
    <w:rsid w:val="00A52B1D"/>
    <w:rsid w:val="00A616AC"/>
    <w:rsid w:val="00A658DA"/>
    <w:rsid w:val="00A7299A"/>
    <w:rsid w:val="00A774FD"/>
    <w:rsid w:val="00A85CDB"/>
    <w:rsid w:val="00A91145"/>
    <w:rsid w:val="00A94210"/>
    <w:rsid w:val="00A95489"/>
    <w:rsid w:val="00AA1FF8"/>
    <w:rsid w:val="00AA7E87"/>
    <w:rsid w:val="00AB70BB"/>
    <w:rsid w:val="00AC12A3"/>
    <w:rsid w:val="00AC6A40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21610"/>
    <w:rsid w:val="00B34AFD"/>
    <w:rsid w:val="00B441B5"/>
    <w:rsid w:val="00B477AA"/>
    <w:rsid w:val="00B51647"/>
    <w:rsid w:val="00B557F3"/>
    <w:rsid w:val="00B73063"/>
    <w:rsid w:val="00B92CBE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D6AC2"/>
    <w:rsid w:val="00BE7C7F"/>
    <w:rsid w:val="00BF3FF6"/>
    <w:rsid w:val="00BF4C1D"/>
    <w:rsid w:val="00C03CE4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75709"/>
    <w:rsid w:val="00D85AA9"/>
    <w:rsid w:val="00DA0C94"/>
    <w:rsid w:val="00DA5106"/>
    <w:rsid w:val="00DB62E3"/>
    <w:rsid w:val="00DD057A"/>
    <w:rsid w:val="00DD2047"/>
    <w:rsid w:val="00DD3C2A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0E9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51E8"/>
    <w:rsid w:val="00F03631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84B58"/>
    <w:rsid w:val="00FA2637"/>
    <w:rsid w:val="00FA3531"/>
    <w:rsid w:val="00FB08B7"/>
    <w:rsid w:val="00FB23A4"/>
    <w:rsid w:val="00FB5837"/>
    <w:rsid w:val="00FC3E24"/>
    <w:rsid w:val="00FC3FBB"/>
    <w:rsid w:val="00FE1D8D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FE6-E6F0-4D9D-B1B7-EFC3B3FA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3</cp:revision>
  <cp:lastPrinted>2016-02-19T08:18:00Z</cp:lastPrinted>
  <dcterms:created xsi:type="dcterms:W3CDTF">2016-02-25T06:41:00Z</dcterms:created>
  <dcterms:modified xsi:type="dcterms:W3CDTF">2016-02-25T13:17:00Z</dcterms:modified>
</cp:coreProperties>
</file>